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61" w:rsidRDefault="009E00D6" w:rsidP="00504E3F">
      <w:pPr>
        <w:pStyle w:val="Nagwek1"/>
      </w:pPr>
      <w:r>
        <w:t xml:space="preserve">Elementy </w:t>
      </w:r>
      <w:proofErr w:type="spellStart"/>
      <w:r>
        <w:t>briefu</w:t>
      </w:r>
      <w:proofErr w:type="spellEnd"/>
      <w:r>
        <w:t xml:space="preserve"> – najbar</w:t>
      </w:r>
      <w:bookmarkStart w:id="0" w:name="_GoBack"/>
      <w:bookmarkEnd w:id="0"/>
      <w:r>
        <w:t>dziej kompletna lista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Marka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Sytuacja rynkowa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Historia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Parametry wizerunkowe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Produkt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Cechy fizyczne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Postrzeganie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Konkurencja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Planowane działania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 xml:space="preserve">Co jest do zrobienia przez agencję – czyli przedmiot </w:t>
      </w:r>
      <w:proofErr w:type="spellStart"/>
      <w:r>
        <w:t>briefu</w:t>
      </w:r>
      <w:proofErr w:type="spellEnd"/>
    </w:p>
    <w:p w:rsidR="009E00D6" w:rsidRDefault="009E00D6" w:rsidP="009E00D6">
      <w:pPr>
        <w:pStyle w:val="Akapitzlist"/>
        <w:numPr>
          <w:ilvl w:val="1"/>
          <w:numId w:val="1"/>
        </w:numPr>
      </w:pPr>
      <w:r>
        <w:t>Kontekst innych działań marketingowych planowanych w ramach kampanii lub oddziałujących na ew. zadanie dla agencji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Grupa celowa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Demografia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Psychografia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 xml:space="preserve">Segment </w:t>
      </w:r>
      <w:proofErr w:type="spellStart"/>
      <w:r>
        <w:t>McAlistera</w:t>
      </w:r>
      <w:proofErr w:type="spellEnd"/>
    </w:p>
    <w:p w:rsidR="009E00D6" w:rsidRDefault="009E00D6" w:rsidP="009E00D6">
      <w:pPr>
        <w:pStyle w:val="Akapitzlist"/>
        <w:numPr>
          <w:ilvl w:val="1"/>
          <w:numId w:val="1"/>
        </w:numPr>
      </w:pPr>
      <w:r>
        <w:t>Segment AIO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proofErr w:type="spellStart"/>
      <w:r>
        <w:t>Insight</w:t>
      </w:r>
      <w:proofErr w:type="spellEnd"/>
      <w:r>
        <w:t xml:space="preserve"> konsumencki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Główny przekaz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Rola tego przekazu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Uzasadnienie przekazu (</w:t>
      </w:r>
      <w:proofErr w:type="spellStart"/>
      <w:r>
        <w:t>reason</w:t>
      </w:r>
      <w:proofErr w:type="spellEnd"/>
      <w:r>
        <w:t xml:space="preserve"> to </w:t>
      </w:r>
      <w:proofErr w:type="spellStart"/>
      <w:r>
        <w:t>believe</w:t>
      </w:r>
      <w:proofErr w:type="spellEnd"/>
      <w:r>
        <w:t>)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Charakter komunikacji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Styl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Forma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Ton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Zadania przetargowe – co agencja ma przedstawić, na jakiej podstawie będzie oceniana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Budżet (w przypadku prostych, pojedynczych zadań do pominięcia)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Terminy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Prezentacji oferty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Realizacji kampanii/ akcji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Dodatkowe uwagi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Elementy, których sobie życzymy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>Sugestie na podstawie znajomości branży, historii marki itp.</w:t>
      </w:r>
    </w:p>
    <w:p w:rsidR="009E00D6" w:rsidRDefault="009E00D6" w:rsidP="009E00D6">
      <w:pPr>
        <w:pStyle w:val="Akapitzlist"/>
        <w:numPr>
          <w:ilvl w:val="0"/>
          <w:numId w:val="1"/>
        </w:numPr>
      </w:pPr>
      <w:r>
        <w:t>Elementy obowiązkowe</w:t>
      </w:r>
    </w:p>
    <w:p w:rsidR="009E00D6" w:rsidRDefault="009E00D6" w:rsidP="009E00D6">
      <w:pPr>
        <w:pStyle w:val="Akapitzlist"/>
        <w:numPr>
          <w:ilvl w:val="1"/>
          <w:numId w:val="1"/>
        </w:numPr>
      </w:pPr>
      <w:r>
        <w:t xml:space="preserve">Konieczne elementy </w:t>
      </w:r>
      <w:proofErr w:type="spellStart"/>
      <w:r>
        <w:t>brandingu</w:t>
      </w:r>
      <w:proofErr w:type="spellEnd"/>
    </w:p>
    <w:p w:rsidR="009E00D6" w:rsidRDefault="009E00D6" w:rsidP="009E00D6">
      <w:pPr>
        <w:pStyle w:val="Akapitzlist"/>
        <w:numPr>
          <w:ilvl w:val="1"/>
          <w:numId w:val="1"/>
        </w:numPr>
      </w:pPr>
      <w:r>
        <w:t xml:space="preserve">Stałe wyróżniki marki, układ </w:t>
      </w:r>
      <w:proofErr w:type="spellStart"/>
      <w:r>
        <w:t>layoutu</w:t>
      </w:r>
      <w:proofErr w:type="spellEnd"/>
      <w:r>
        <w:t>, kolorystyka itp. niezbędne dla tożsamości marki</w:t>
      </w:r>
    </w:p>
    <w:p w:rsidR="009E00D6" w:rsidRDefault="00235049" w:rsidP="009E00D6">
      <w:pPr>
        <w:pStyle w:val="Akapitzlist"/>
        <w:numPr>
          <w:ilvl w:val="0"/>
          <w:numId w:val="1"/>
        </w:numPr>
      </w:pPr>
      <w:r>
        <w:t>Załączniki</w:t>
      </w:r>
    </w:p>
    <w:p w:rsidR="00235049" w:rsidRDefault="00235049" w:rsidP="00235049">
      <w:pPr>
        <w:pStyle w:val="Akapitzlist"/>
        <w:numPr>
          <w:ilvl w:val="1"/>
          <w:numId w:val="1"/>
        </w:numPr>
      </w:pPr>
      <w:r>
        <w:t>Podręcznik CI</w:t>
      </w:r>
    </w:p>
    <w:p w:rsidR="00235049" w:rsidRDefault="00235049" w:rsidP="00235049">
      <w:pPr>
        <w:pStyle w:val="Akapitzlist"/>
        <w:numPr>
          <w:ilvl w:val="1"/>
          <w:numId w:val="1"/>
        </w:numPr>
      </w:pPr>
      <w:r>
        <w:t>Wyniki badań</w:t>
      </w:r>
    </w:p>
    <w:p w:rsidR="00235049" w:rsidRDefault="00235049" w:rsidP="00235049">
      <w:pPr>
        <w:pStyle w:val="Akapitzlist"/>
        <w:numPr>
          <w:ilvl w:val="0"/>
          <w:numId w:val="1"/>
        </w:numPr>
      </w:pPr>
      <w:r>
        <w:t>Dane do kontaktu</w:t>
      </w:r>
    </w:p>
    <w:p w:rsidR="009E00D6" w:rsidRDefault="009E00D6"/>
    <w:sectPr w:rsidR="009E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14A4D"/>
    <w:multiLevelType w:val="hybridMultilevel"/>
    <w:tmpl w:val="9A180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D6"/>
    <w:rsid w:val="00235049"/>
    <w:rsid w:val="00504E3F"/>
    <w:rsid w:val="009E00D6"/>
    <w:rsid w:val="00C51FE7"/>
    <w:rsid w:val="00C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24CA-C1B7-4411-8B79-84E79B3D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0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4E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Śpiewla</dc:creator>
  <cp:keywords/>
  <dc:description/>
  <cp:lastModifiedBy>Krzysztof Śpiewla</cp:lastModifiedBy>
  <cp:revision>2</cp:revision>
  <dcterms:created xsi:type="dcterms:W3CDTF">2014-04-23T18:24:00Z</dcterms:created>
  <dcterms:modified xsi:type="dcterms:W3CDTF">2014-04-23T18:36:00Z</dcterms:modified>
</cp:coreProperties>
</file>